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99E5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748BFFB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电离平衡</w:t>
      </w:r>
    </w:p>
    <w:p w14:paraId="39DDEB58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电离平衡常数的理解与应用</w:t>
      </w:r>
    </w:p>
    <w:p w14:paraId="119A740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D62CB7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1.概念</w:t>
      </w:r>
    </w:p>
    <w:p w14:paraId="0224B60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在一定条件下,当弱电解质的电离达到平衡时,对一元弱酸或一元弱碱来说,溶液中弱电解质电离所生成的各种离子浓度的乘积,与溶液中未电离分子的浓度之比是一个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常数</w:t>
      </w:r>
      <w:r>
        <w:rPr>
          <w:rFonts w:ascii="Times New Roman" w:hAnsi="Times New Roman" w:eastAsia="宋体" w:cs="Times New Roman"/>
          <w:szCs w:val="21"/>
        </w:rPr>
        <w:t>,这个常数叫作电离平衡常数,简称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电离常数</w:t>
      </w:r>
      <w:r>
        <w:rPr>
          <w:rFonts w:ascii="Times New Roman" w:hAnsi="Times New Roman" w:eastAsia="宋体" w:cs="Times New Roman"/>
          <w:szCs w:val="21"/>
        </w:rPr>
        <w:t>,用</w:t>
      </w:r>
      <w:r>
        <w:rPr>
          <w:rFonts w:ascii="Times New Roman" w:hAnsi="Times New Roman" w:eastAsia="宋体" w:cs="Times New Roman"/>
          <w:i/>
          <w:color w:val="91ACE0"/>
          <w:szCs w:val="21"/>
          <w:u w:val="thick"/>
        </w:rPr>
        <w:t>K</w:t>
      </w:r>
      <w:r>
        <w:rPr>
          <w:rFonts w:ascii="Times New Roman" w:hAnsi="Times New Roman" w:eastAsia="宋体" w:cs="Times New Roman"/>
          <w:szCs w:val="21"/>
        </w:rPr>
        <w:t>表示(通常用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分别表示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弱酸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弱碱</w:t>
      </w:r>
      <w:r>
        <w:rPr>
          <w:rFonts w:ascii="Times New Roman" w:hAnsi="Times New Roman" w:eastAsia="宋体" w:cs="Times New Roman"/>
          <w:szCs w:val="21"/>
        </w:rPr>
        <w:t>的电离平衡常数)。 </w:t>
      </w:r>
    </w:p>
    <w:p w14:paraId="5566FE2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2.电离平衡常数的表示方法</w:t>
      </w:r>
    </w:p>
    <w:p w14:paraId="6B3039E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(1)一元弱酸、弱碱</w:t>
      </w:r>
    </w:p>
    <w:tbl>
      <w:tblPr>
        <w:tblStyle w:val="15"/>
        <w:tblW w:w="509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3465"/>
        <w:gridCol w:w="3223"/>
      </w:tblGrid>
      <w:tr w14:paraId="4CE56D7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pct"/>
            <w:tcMar>
              <w:left w:w="0" w:type="dxa"/>
              <w:right w:w="0" w:type="dxa"/>
            </w:tcMar>
            <w:vAlign w:val="center"/>
          </w:tcPr>
          <w:p w14:paraId="342AB581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物质</w:t>
            </w:r>
          </w:p>
        </w:tc>
        <w:tc>
          <w:tcPr>
            <w:tcW w:w="2034" w:type="pct"/>
            <w:tcMar>
              <w:left w:w="45" w:type="dxa"/>
              <w:right w:w="45" w:type="dxa"/>
            </w:tcMar>
            <w:vAlign w:val="center"/>
          </w:tcPr>
          <w:p w14:paraId="6581D420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电离方程式</w:t>
            </w:r>
          </w:p>
        </w:tc>
        <w:tc>
          <w:tcPr>
            <w:tcW w:w="1892" w:type="pct"/>
            <w:tcMar>
              <w:left w:w="45" w:type="dxa"/>
              <w:right w:w="45" w:type="dxa"/>
            </w:tcMar>
            <w:vAlign w:val="center"/>
          </w:tcPr>
          <w:p w14:paraId="40B3CDA8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电离平衡常数表达式</w:t>
            </w:r>
          </w:p>
        </w:tc>
      </w:tr>
      <w:tr w14:paraId="32F5782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72" w:type="pct"/>
            <w:tcMar>
              <w:left w:w="0" w:type="dxa"/>
              <w:right w:w="0" w:type="dxa"/>
            </w:tcMar>
            <w:vAlign w:val="center"/>
          </w:tcPr>
          <w:p w14:paraId="18A43F80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COOH</w:t>
            </w:r>
          </w:p>
        </w:tc>
        <w:tc>
          <w:tcPr>
            <w:tcW w:w="2034" w:type="pct"/>
            <w:tcMar>
              <w:left w:w="45" w:type="dxa"/>
              <w:right w:w="45" w:type="dxa"/>
            </w:tcMar>
            <w:vAlign w:val="center"/>
          </w:tcPr>
          <w:p w14:paraId="7024D4DC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CH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COOH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drawing>
                <wp:inline distT="0" distB="0" distL="0" distR="0">
                  <wp:extent cx="219075" cy="124460"/>
                  <wp:effectExtent l="0" t="0" r="9525" b="889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0" cy="124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CH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COO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</w:rPr>
              <w:t>-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+H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</w:rPr>
              <w:t>+</w:t>
            </w:r>
          </w:p>
        </w:tc>
        <w:tc>
          <w:tcPr>
            <w:tcW w:w="1892" w:type="pct"/>
            <w:tcMar>
              <w:left w:w="45" w:type="dxa"/>
              <w:right w:w="45" w:type="dxa"/>
            </w:tcMar>
            <w:vAlign w:val="center"/>
          </w:tcPr>
          <w:p w14:paraId="5006E11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pict>
                <v:line id="直接连接符 25" o:spid="_x0000_s2059" o:spt="20" style="position:absolute;left:0pt;flip:y;margin-left:44.85pt;margin-top:27.65pt;height:0.5pt;width:99.5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  <w:r>
              <w:rPr>
                <w:rFonts w:ascii="Times New Roman" w:hAnsi="Times New Roman" w:eastAsia="宋体" w:cs="Times New Roman"/>
                <w:i/>
                <w:color w:val="91ACE0"/>
                <w:szCs w:val="21"/>
              </w:rPr>
              <w:t>K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vertAlign w:val="subscript"/>
              </w:rPr>
              <w:t>a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c(</m:t>
                  </m:r>
                  <m:sSup>
                    <m:sSupP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H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+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up>
                  </m:sSup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b w:val="0"/>
                      <w:i w:val="0"/>
                      <w:color w:val="91ACE0"/>
                      <w:szCs w:val="21"/>
                    </w:rPr>
                    <m:t>)·</m:t>
                  </m:r>
                  <m:r>
                    <m:rPr/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c(C</m:t>
                  </m:r>
                  <m:sSub>
                    <m:sSubP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H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CO</m:t>
                  </m:r>
                  <m:sSup>
                    <m:sSupP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O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Cambria Math" w:eastAsia="宋体" w:cs="Times New Roman"/>
                          <w:i/>
                          <w:color w:val="91ACE0"/>
                          <w:szCs w:val="21"/>
                        </w:rPr>
                        <m:t>-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up>
                  </m:sSup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b w:val="0"/>
                      <w:i w:val="0"/>
                      <w:color w:val="91ACE0"/>
                      <w:szCs w:val="21"/>
                    </w:rPr>
                    <m:t>)</m:t>
                  </m: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c(C</m:t>
                  </m:r>
                  <m:sSub>
                    <m:sSubP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H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COOH)</m:t>
                  </m: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den>
              </m:f>
            </m:oMath>
          </w:p>
        </w:tc>
      </w:tr>
      <w:tr w14:paraId="07C8342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pct"/>
            <w:tcMar>
              <w:left w:w="0" w:type="dxa"/>
              <w:right w:w="0" w:type="dxa"/>
            </w:tcMar>
            <w:vAlign w:val="center"/>
          </w:tcPr>
          <w:p w14:paraId="0E0E8F3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NH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·H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</w:p>
        </w:tc>
        <w:tc>
          <w:tcPr>
            <w:tcW w:w="2034" w:type="pct"/>
            <w:tcMar>
              <w:left w:w="45" w:type="dxa"/>
              <w:right w:w="45" w:type="dxa"/>
            </w:tcMar>
            <w:vAlign w:val="center"/>
          </w:tcPr>
          <w:p w14:paraId="5F98E2C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pict>
                <v:line id="直接连接符 27" o:spid="_x0000_s2058" o:spt="20" style="position:absolute;left:0pt;margin-left:40pt;margin-top:22.3pt;height:0pt;width:117.5pt;z-index:251663360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  <w:r>
              <w:rPr>
                <w:rFonts w:ascii="Times New Roman" w:hAnsi="Times New Roman" w:eastAsia="宋体" w:cs="Times New Roman"/>
                <w:color w:val="91ACE0"/>
                <w:szCs w:val="21"/>
              </w:rPr>
              <w:t>NH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i/>
                <w:color w:val="91ACE0"/>
                <w:szCs w:val="21"/>
              </w:rPr>
              <w:t>·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</w:rPr>
              <w:drawing>
                <wp:inline distT="0" distB="0" distL="0" distR="0">
                  <wp:extent cx="219075" cy="124460"/>
                  <wp:effectExtent l="0" t="0" r="9525" b="889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0" cy="124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color w:val="91ACE0"/>
                <w:szCs w:val="21"/>
              </w:rPr>
              <w:t>N</w:t>
            </w:r>
            <m:oMath>
              <m:sSubSup>
                <m:sSubSupP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H</m:t>
                  </m: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4</m:t>
                  </m: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sub>
                <m:sup>
                  <m:r>
                    <m:rPr/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+</m:t>
                  </m: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91ACE0"/>
                <w:szCs w:val="21"/>
              </w:rPr>
              <w:t>+OH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vertAlign w:val="superscript"/>
              </w:rPr>
              <w:t>-</w:t>
            </w:r>
          </w:p>
        </w:tc>
        <w:tc>
          <w:tcPr>
            <w:tcW w:w="1892" w:type="pct"/>
            <w:tcMar>
              <w:left w:w="45" w:type="dxa"/>
              <w:right w:w="45" w:type="dxa"/>
            </w:tcMar>
            <w:vAlign w:val="center"/>
          </w:tcPr>
          <w:p w14:paraId="0741F10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pict>
                <v:line id="直接连接符 26" o:spid="_x0000_s2057" o:spt="20" style="position:absolute;left:0pt;margin-left:45.85pt;margin-top:29.2pt;height:0pt;width:97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  <w:r>
              <w:rPr>
                <w:rFonts w:ascii="Times New Roman" w:hAnsi="Times New Roman" w:eastAsia="宋体" w:cs="Times New Roman"/>
                <w:i/>
                <w:color w:val="91ACE0"/>
                <w:szCs w:val="21"/>
              </w:rPr>
              <w:t>K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vertAlign w:val="subscript"/>
              </w:rPr>
              <w:t>b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c(N</m:t>
                  </m:r>
                  <m:sSubSup>
                    <m:sSubSupP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H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4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+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up>
                  </m:sSubSup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b w:val="0"/>
                      <w:i w:val="0"/>
                      <w:color w:val="91ACE0"/>
                      <w:szCs w:val="21"/>
                    </w:rPr>
                    <m:t>)·</m:t>
                  </m:r>
                  <m:r>
                    <m:rPr/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c(O</m:t>
                  </m:r>
                  <m:sSup>
                    <m:sSupP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H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Cambria Math" w:eastAsia="宋体" w:cs="Times New Roman"/>
                          <w:i/>
                          <w:color w:val="91ACE0"/>
                          <w:szCs w:val="21"/>
                        </w:rPr>
                        <m:t>-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up>
                  </m:sSup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b w:val="0"/>
                      <w:i w:val="0"/>
                      <w:color w:val="91ACE0"/>
                      <w:szCs w:val="21"/>
                    </w:rPr>
                    <m:t>)</m:t>
                  </m: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c(N</m:t>
                  </m:r>
                  <m:sSub>
                    <m:sSubP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H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ub>
                  </m:sSub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b w:val="0"/>
                      <w:i w:val="0"/>
                      <w:color w:val="91ACE0"/>
                      <w:szCs w:val="21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H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="宋体" w:cs="Times New Roman"/>
                          <w:color w:val="91ACE0"/>
                          <w:szCs w:val="21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  <m:t>O)</m:t>
                  </m:r>
                  <m:ctrlPr>
                    <w:rPr>
                      <w:rFonts w:ascii="Cambria Math" w:hAnsi="Cambria Math" w:eastAsia="宋体" w:cs="Times New Roman"/>
                      <w:color w:val="91ACE0"/>
                      <w:szCs w:val="21"/>
                    </w:rPr>
                  </m:ctrlPr>
                </m:den>
              </m:f>
            </m:oMath>
          </w:p>
        </w:tc>
      </w:tr>
    </w:tbl>
    <w:p w14:paraId="2685356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(2)多元弱酸</w:t>
      </w:r>
    </w:p>
    <w:p w14:paraId="5F5F631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多元弱酸:多元弱酸的电离是分步进行的,各步都有平衡常数,通常用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来表示,如H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:</w:t>
      </w:r>
    </w:p>
    <w:p w14:paraId="6969A16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24" o:spid="_x0000_s2056" o:spt="20" style="position:absolute;left:0pt;margin-left:115.6pt;margin-top:29.75pt;height:0pt;width:55.5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141" name="图片 1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" name="图片 11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+HC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　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color w:val="91ACE0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91ACE0"/>
                <w:szCs w:val="21"/>
              </w:rPr>
              <m:t>c(</m:t>
            </m:r>
            <m:sSup>
              <m:sSupP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H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+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color w:val="91ACE0"/>
                <w:szCs w:val="21"/>
              </w:rPr>
              <m:t>)·</m:t>
            </m:r>
            <m:r>
              <m:rPr/>
              <w:rPr>
                <w:rFonts w:ascii="Cambria Math" w:hAnsi="Cambria Math" w:eastAsia="宋体" w:cs="Times New Roman"/>
                <w:color w:val="91ACE0"/>
                <w:szCs w:val="21"/>
              </w:rPr>
              <m:t>c(HC</m:t>
            </m:r>
            <m:sSubSup>
              <m:sSubSupP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SubSupPr>
              <m:e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O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mbria Math" w:eastAsia="宋体" w:cs="Times New Roman"/>
                    <w:i/>
                    <w:color w:val="91ACE0"/>
                    <w:szCs w:val="21"/>
                  </w:rPr>
                  <m:t>-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p>
            </m:sSub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color w:val="91ACE0"/>
                <w:szCs w:val="21"/>
              </w:rPr>
              <m:t>)</m:t>
            </m:r>
            <m:ctrlPr>
              <w:rPr>
                <w:rFonts w:ascii="Cambria Math" w:hAnsi="Cambria Math" w:eastAsia="宋体" w:cs="Times New Roman"/>
                <w:color w:val="91ACE0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color w:val="91ACE0"/>
                <w:szCs w:val="21"/>
              </w:rPr>
              <m:t>c(</m:t>
            </m:r>
            <m:sSub>
              <m:sSubP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H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宋体" w:cs="Times New Roman"/>
                <w:color w:val="91ACE0"/>
                <w:szCs w:val="21"/>
              </w:rPr>
              <m:t>C</m:t>
            </m:r>
            <m:sSub>
              <m:sSubP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O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color w:val="91ACE0"/>
                <w:szCs w:val="21"/>
              </w:rPr>
              <m:t>)</m:t>
            </m:r>
            <m:ctrlPr>
              <w:rPr>
                <w:rFonts w:ascii="Cambria Math" w:hAnsi="Cambria Math" w:eastAsia="宋体" w:cs="Times New Roman"/>
                <w:color w:val="91ACE0"/>
                <w:szCs w:val="21"/>
              </w:rPr>
            </m:ctrlPr>
          </m:den>
        </m:f>
      </m:oMath>
    </w:p>
    <w:p w14:paraId="1460E44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23" o:spid="_x0000_s2055" o:spt="20" style="position:absolute;left:0pt;margin-left:106.6pt;margin-top:29.55pt;height:0pt;width:53.5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142" name="图片 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" name="图片 11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+C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　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color w:val="91ACE0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91ACE0"/>
                <w:szCs w:val="21"/>
              </w:rPr>
              <m:t>c(</m:t>
            </m:r>
            <m:sSup>
              <m:sSupP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H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+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color w:val="91ACE0"/>
                <w:szCs w:val="21"/>
              </w:rPr>
              <m:t>)·</m:t>
            </m:r>
            <m:r>
              <m:rPr/>
              <w:rPr>
                <w:rFonts w:ascii="Cambria Math" w:hAnsi="Cambria Math" w:eastAsia="宋体" w:cs="Times New Roman"/>
                <w:color w:val="91ACE0"/>
                <w:szCs w:val="21"/>
              </w:rPr>
              <m:t>c(C</m:t>
            </m:r>
            <m:sSubSup>
              <m:sSubSupP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SubSupPr>
              <m:e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O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b>
              <m:sup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2−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p>
            </m:sSub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color w:val="91ACE0"/>
                <w:szCs w:val="21"/>
              </w:rPr>
              <m:t>)</m:t>
            </m:r>
            <m:ctrlPr>
              <w:rPr>
                <w:rFonts w:ascii="Cambria Math" w:hAnsi="Cambria Math" w:eastAsia="宋体" w:cs="Times New Roman"/>
                <w:color w:val="91ACE0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color w:val="91ACE0"/>
                <w:szCs w:val="21"/>
              </w:rPr>
              <m:t>c(HC</m:t>
            </m:r>
            <m:sSubSup>
              <m:sSubSupP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SubSupPr>
              <m:e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O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91ACE0"/>
                    <w:szCs w:val="21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mbria Math" w:eastAsia="宋体" w:cs="Times New Roman"/>
                    <w:i/>
                    <w:color w:val="91ACE0"/>
                    <w:szCs w:val="21"/>
                  </w:rPr>
                  <m:t>-</m:t>
                </m:r>
                <m:ctrlPr>
                  <w:rPr>
                    <w:rFonts w:ascii="Cambria Math" w:hAnsi="Cambria Math" w:eastAsia="宋体" w:cs="Times New Roman"/>
                    <w:color w:val="91ACE0"/>
                    <w:szCs w:val="21"/>
                  </w:rPr>
                </m:ctrlPr>
              </m:sup>
            </m:sSub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color w:val="91ACE0"/>
                <w:szCs w:val="21"/>
              </w:rPr>
              <m:t>)</m:t>
            </m:r>
            <m:ctrlPr>
              <w:rPr>
                <w:rFonts w:ascii="Cambria Math" w:hAnsi="Cambria Math" w:eastAsia="宋体" w:cs="Times New Roman"/>
                <w:color w:val="91ACE0"/>
                <w:szCs w:val="21"/>
              </w:rPr>
            </m:ctrlPr>
          </m:den>
        </m:f>
      </m:oMath>
    </w:p>
    <w:p w14:paraId="642229B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3.意义</w:t>
      </w:r>
    </w:p>
    <w:p w14:paraId="0DA66A7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表示弱电解质的电离能力。一定温度下,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值越大,弱电解质的电离程度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越大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444EC75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4.电离常数的影响因素</w:t>
      </w:r>
    </w:p>
    <w:p w14:paraId="1D4267B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(1)内因:同一温度下,不同的弱电解质的电离常数不同,说明电离常数首先由物质的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性质</w:t>
      </w:r>
      <w:r>
        <w:rPr>
          <w:rFonts w:ascii="Times New Roman" w:hAnsi="Times New Roman" w:eastAsia="宋体" w:cs="Times New Roman"/>
          <w:szCs w:val="21"/>
        </w:rPr>
        <w:t>所决定。 </w:t>
      </w:r>
    </w:p>
    <w:p w14:paraId="1790BA4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(2)外因:对于同一弱电解质,电离平衡常数只与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温度</w:t>
      </w:r>
      <w:r>
        <w:rPr>
          <w:rFonts w:ascii="Times New Roman" w:hAnsi="Times New Roman" w:eastAsia="宋体" w:cs="Times New Roman"/>
          <w:szCs w:val="21"/>
        </w:rPr>
        <w:t>有关,由于电离为吸热过程,因此电离平衡常数随温度升高而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增大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264732D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14768EB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的电离常数表达式：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\f(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c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</w:instrText>
      </w:r>
      <w:r>
        <w:rPr>
          <w:rFonts w:ascii="Times New Roman" w:hAnsi="Times New Roman" w:eastAsia="宋体" w:cs="Times New Roman"/>
          <w:szCs w:val="21"/>
        </w:rPr>
        <w:instrText xml:space="preserve">H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1"/>
        </w:rPr>
        <w:instrText xml:space="preserve">·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c</w:instrText>
      </w:r>
      <w:r>
        <w:rPr>
          <w:rFonts w:ascii="Times New Roman" w:hAnsi="Times New Roman" w:eastAsia="宋体" w:cs="Times New Roman"/>
          <w:szCs w:val="21"/>
        </w:rPr>
        <w:instrText xml:space="preserve">CO\o\al(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),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c</w:instrText>
      </w:r>
      <w:r>
        <w:rPr>
          <w:rFonts w:ascii="Times New Roman" w:hAnsi="Times New Roman" w:eastAsia="宋体" w:cs="Times New Roman"/>
          <w:szCs w:val="21"/>
        </w:rPr>
        <w:instrText xml:space="preserve">H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  <w:szCs w:val="21"/>
        </w:rPr>
        <w:instrText xml:space="preserve">CO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)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          ( 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34ED5A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(2)弱电解质的电离平衡右移，电离平衡常数一定增大       (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268591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(3)电离常数大的酸溶液中的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)一定比电离常数小的酸溶液中的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 xml:space="preserve">)大      (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182DA76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(4)某一弱电解质，电离度越大，电离常数就越大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A7B3C0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(5)相同温度下，向1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的醋酸溶液中加入少量冰醋酸，其电离度变小    (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√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54B9F7A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(6)相同温度下,0.01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的醋酸溶液与0.1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的醋酸溶液CH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一定相同。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DCC2E49">
      <w:pPr>
        <w:rPr>
          <w:rFonts w:hint="eastAsia" w:ascii="Times New Roman" w:hAnsi="Times New Roman" w:eastAsia="宋体" w:cs="Times New Roman"/>
          <w:b/>
          <w:bCs/>
          <w:sz w:val="22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-1509395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A93ED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F9AF3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2F8C383F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B7302"/>
    <w:rsid w:val="00155F19"/>
    <w:rsid w:val="001707AF"/>
    <w:rsid w:val="001B7302"/>
    <w:rsid w:val="002030D2"/>
    <w:rsid w:val="007E24E9"/>
    <w:rsid w:val="00947136"/>
    <w:rsid w:val="00A176CD"/>
    <w:rsid w:val="00A65F3E"/>
    <w:rsid w:val="00B12E8F"/>
    <w:rsid w:val="00C12330"/>
    <w:rsid w:val="00DB0738"/>
    <w:rsid w:val="27F710C0"/>
    <w:rsid w:val="56F11E9D"/>
    <w:rsid w:val="5E12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9"/>
    <customShpInfo spid="_x0000_s2058"/>
    <customShpInfo spid="_x0000_s2057"/>
    <customShpInfo spid="_x0000_s2056"/>
    <customShpInfo spid="_x0000_s2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654</Words>
  <Characters>844</Characters>
  <Lines>18</Lines>
  <Paragraphs>8</Paragraphs>
  <TotalTime>0</TotalTime>
  <ScaleCrop>false</ScaleCrop>
  <LinksUpToDate>false</LinksUpToDate>
  <CharactersWithSpaces>915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2025-04-02T02:08:00Z</dcterms:created>
  <dc:creator>8618080071290</dc:creator>
  <cp:lastModifiedBy>刘岩</cp:lastModifiedBy>
  <dcterms:modified xsi:type="dcterms:W3CDTF">2026-03-18T09:43:50Z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80EFC88AD69B477FB8BE47AEFD72EDA3_12</vt:lpwstr>
  </property>
</Properties>
</file>